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2E3F8" w14:textId="77777777" w:rsidR="00CE3378" w:rsidRDefault="007F05CF">
      <w:pPr>
        <w:ind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Penzance Community Link Forum Meeting</w:t>
      </w:r>
    </w:p>
    <w:p w14:paraId="07701EFA" w14:textId="76FC036B" w:rsidR="00CE3378" w:rsidRDefault="007F05CF" w:rsidP="00E97E77">
      <w:pPr>
        <w:ind w:firstLine="0"/>
        <w:jc w:val="center"/>
      </w:pPr>
      <w:r>
        <w:rPr>
          <w:sz w:val="20"/>
        </w:rPr>
        <w:t>Held at 7:</w:t>
      </w:r>
      <w:r w:rsidR="00582C0D">
        <w:rPr>
          <w:sz w:val="20"/>
        </w:rPr>
        <w:t>0</w:t>
      </w:r>
      <w:r>
        <w:rPr>
          <w:sz w:val="20"/>
        </w:rPr>
        <w:t xml:space="preserve">0pm on </w:t>
      </w:r>
      <w:r w:rsidR="001D3704">
        <w:rPr>
          <w:sz w:val="20"/>
        </w:rPr>
        <w:t>25</w:t>
      </w:r>
      <w:r w:rsidR="00582C0D" w:rsidRPr="00582C0D">
        <w:rPr>
          <w:sz w:val="20"/>
          <w:vertAlign w:val="superscript"/>
        </w:rPr>
        <w:t>th</w:t>
      </w:r>
      <w:r w:rsidR="00582C0D">
        <w:rPr>
          <w:sz w:val="20"/>
        </w:rPr>
        <w:t xml:space="preserve"> </w:t>
      </w:r>
      <w:r w:rsidR="001D3704">
        <w:rPr>
          <w:sz w:val="20"/>
        </w:rPr>
        <w:t>April</w:t>
      </w:r>
      <w:r w:rsidR="00C53196">
        <w:rPr>
          <w:sz w:val="20"/>
        </w:rPr>
        <w:t xml:space="preserve"> 2019</w:t>
      </w:r>
      <w:r>
        <w:rPr>
          <w:sz w:val="20"/>
        </w:rPr>
        <w:t xml:space="preserve"> at </w:t>
      </w:r>
      <w:r w:rsidR="009C0668">
        <w:rPr>
          <w:sz w:val="20"/>
        </w:rPr>
        <w:t>Chapel House</w:t>
      </w:r>
    </w:p>
    <w:p w14:paraId="7D79B1D7" w14:textId="77777777" w:rsidR="00293F8D" w:rsidRDefault="007F05CF" w:rsidP="00293F8D">
      <w:pPr>
        <w:ind w:firstLine="0"/>
        <w:rPr>
          <w:b/>
          <w:u w:val="single"/>
        </w:rPr>
      </w:pPr>
      <w:r>
        <w:rPr>
          <w:b/>
          <w:u w:val="single"/>
        </w:rPr>
        <w:t>Attendees</w:t>
      </w:r>
    </w:p>
    <w:p w14:paraId="38158DB2" w14:textId="67D9979E" w:rsidR="00AC6D88" w:rsidRDefault="00AC6D88">
      <w:pPr>
        <w:spacing w:after="0"/>
        <w:ind w:firstLine="0"/>
        <w:rPr>
          <w:sz w:val="22"/>
        </w:rPr>
      </w:pPr>
      <w:r>
        <w:rPr>
          <w:sz w:val="22"/>
        </w:rPr>
        <w:t xml:space="preserve">Bonnie Jackson (BJ) </w:t>
      </w:r>
      <w:r w:rsidR="00CA2D77">
        <w:rPr>
          <w:sz w:val="22"/>
        </w:rPr>
        <w:t>–</w:t>
      </w:r>
      <w:r>
        <w:rPr>
          <w:sz w:val="22"/>
        </w:rPr>
        <w:t xml:space="preserve"> Heamoor</w:t>
      </w:r>
    </w:p>
    <w:p w14:paraId="506A0A8D" w14:textId="204D2604" w:rsidR="00CA2D77" w:rsidRDefault="00CA2D77">
      <w:pPr>
        <w:spacing w:after="0"/>
        <w:ind w:firstLine="0"/>
        <w:rPr>
          <w:sz w:val="22"/>
        </w:rPr>
      </w:pPr>
      <w:r>
        <w:rPr>
          <w:sz w:val="22"/>
        </w:rPr>
        <w:t xml:space="preserve">Caroline white (CW) - </w:t>
      </w:r>
      <w:proofErr w:type="spellStart"/>
      <w:r>
        <w:rPr>
          <w:sz w:val="22"/>
        </w:rPr>
        <w:t>Treneere</w:t>
      </w:r>
      <w:proofErr w:type="spellEnd"/>
    </w:p>
    <w:p w14:paraId="3D0AB001" w14:textId="43CA0458" w:rsidR="00CE3378" w:rsidRPr="00EA2CE3" w:rsidRDefault="007F05CF">
      <w:pPr>
        <w:spacing w:after="0"/>
        <w:ind w:firstLine="0"/>
        <w:rPr>
          <w:sz w:val="22"/>
        </w:rPr>
      </w:pPr>
      <w:r w:rsidRPr="00EA2CE3">
        <w:rPr>
          <w:sz w:val="22"/>
        </w:rPr>
        <w:t>Katherine Uren (KU) – Gulval</w:t>
      </w:r>
    </w:p>
    <w:p w14:paraId="6D112EAE" w14:textId="2D41112C" w:rsidR="00CE3378" w:rsidRPr="00EA2CE3" w:rsidRDefault="007F05CF">
      <w:pPr>
        <w:spacing w:after="0"/>
        <w:ind w:firstLine="0"/>
        <w:rPr>
          <w:sz w:val="22"/>
        </w:rPr>
      </w:pPr>
      <w:r w:rsidRPr="00EA2CE3">
        <w:rPr>
          <w:sz w:val="22"/>
        </w:rPr>
        <w:t>Dick Cliffe (DC) – PZ Town Mayor</w:t>
      </w:r>
    </w:p>
    <w:p w14:paraId="4738B901" w14:textId="55271D81" w:rsidR="00CE3378" w:rsidRPr="00EA2CE3" w:rsidRDefault="007F05CF">
      <w:pPr>
        <w:spacing w:after="0"/>
        <w:ind w:firstLine="0"/>
        <w:rPr>
          <w:sz w:val="22"/>
        </w:rPr>
      </w:pPr>
      <w:r w:rsidRPr="00EA2CE3">
        <w:rPr>
          <w:sz w:val="22"/>
        </w:rPr>
        <w:t>Stephen Reynolds (</w:t>
      </w:r>
      <w:r w:rsidR="0050784B" w:rsidRPr="00EA2CE3">
        <w:rPr>
          <w:sz w:val="22"/>
        </w:rPr>
        <w:t>SR</w:t>
      </w:r>
      <w:r w:rsidR="005159D8" w:rsidRPr="00EA2CE3">
        <w:rPr>
          <w:sz w:val="22"/>
        </w:rPr>
        <w:t>e</w:t>
      </w:r>
      <w:r w:rsidRPr="00EA2CE3">
        <w:rPr>
          <w:sz w:val="22"/>
        </w:rPr>
        <w:t>) – Heamoor</w:t>
      </w:r>
    </w:p>
    <w:p w14:paraId="661E3580" w14:textId="455B5C17" w:rsidR="00CE3378" w:rsidRPr="00EA2CE3" w:rsidRDefault="007F05CF">
      <w:pPr>
        <w:spacing w:after="0"/>
        <w:ind w:firstLine="0"/>
        <w:rPr>
          <w:sz w:val="22"/>
        </w:rPr>
      </w:pPr>
      <w:r w:rsidRPr="00EA2CE3">
        <w:rPr>
          <w:sz w:val="22"/>
        </w:rPr>
        <w:t>Jane Lambert (JL) – Heamoor</w:t>
      </w:r>
    </w:p>
    <w:p w14:paraId="3FB95E44" w14:textId="15F356DB" w:rsidR="00CE3378" w:rsidRDefault="007F05CF">
      <w:pPr>
        <w:spacing w:after="0"/>
        <w:ind w:firstLine="0"/>
        <w:rPr>
          <w:sz w:val="22"/>
        </w:rPr>
      </w:pPr>
      <w:r w:rsidRPr="00EA2CE3">
        <w:rPr>
          <w:sz w:val="22"/>
        </w:rPr>
        <w:t>Karen Baker (KB) – PZTC Alverton</w:t>
      </w:r>
    </w:p>
    <w:p w14:paraId="3357DC10" w14:textId="3BF21809" w:rsidR="00CA2D77" w:rsidRDefault="00CA2D77">
      <w:pPr>
        <w:spacing w:after="0"/>
        <w:ind w:firstLine="0"/>
        <w:rPr>
          <w:sz w:val="22"/>
        </w:rPr>
      </w:pPr>
      <w:r>
        <w:rPr>
          <w:sz w:val="22"/>
        </w:rPr>
        <w:t>Sue Rogers (SR) – Paul</w:t>
      </w:r>
    </w:p>
    <w:p w14:paraId="7295329A" w14:textId="759D5128" w:rsidR="00CA2D77" w:rsidRPr="00EA2CE3" w:rsidRDefault="00CA2D77">
      <w:pPr>
        <w:spacing w:after="0"/>
        <w:ind w:firstLine="0"/>
        <w:rPr>
          <w:sz w:val="22"/>
        </w:rPr>
      </w:pPr>
      <w:r>
        <w:rPr>
          <w:sz w:val="22"/>
        </w:rPr>
        <w:t xml:space="preserve">Helen Brooks (HB) </w:t>
      </w:r>
      <w:r w:rsidR="009A2C4F">
        <w:rPr>
          <w:sz w:val="22"/>
        </w:rPr>
        <w:t>–</w:t>
      </w:r>
      <w:r>
        <w:rPr>
          <w:sz w:val="22"/>
        </w:rPr>
        <w:t xml:space="preserve"> </w:t>
      </w:r>
      <w:r w:rsidR="009A2C4F">
        <w:rPr>
          <w:sz w:val="22"/>
        </w:rPr>
        <w:t>Newlyn</w:t>
      </w:r>
    </w:p>
    <w:p w14:paraId="4562266D" w14:textId="77777777" w:rsidR="00CE3378" w:rsidRDefault="00CE3378">
      <w:pPr>
        <w:ind w:firstLine="0"/>
      </w:pPr>
    </w:p>
    <w:p w14:paraId="616907A0" w14:textId="0520E0C3" w:rsidR="00CE3378" w:rsidRPr="00B569C8" w:rsidRDefault="007F05CF" w:rsidP="00B569C8">
      <w:pPr>
        <w:pStyle w:val="ListParagraph"/>
        <w:numPr>
          <w:ilvl w:val="0"/>
          <w:numId w:val="4"/>
        </w:numPr>
        <w:spacing w:after="0"/>
        <w:ind w:left="709" w:hanging="709"/>
        <w:rPr>
          <w:b/>
        </w:rPr>
      </w:pPr>
      <w:r w:rsidRPr="00B569C8">
        <w:rPr>
          <w:b/>
        </w:rPr>
        <w:t>Apologies</w:t>
      </w:r>
    </w:p>
    <w:p w14:paraId="25AD519E" w14:textId="4AB8286A" w:rsidR="00B569C8" w:rsidRPr="00B569C8" w:rsidRDefault="00FD4164" w:rsidP="00FD4164">
      <w:pPr>
        <w:pStyle w:val="ListParagraph"/>
        <w:numPr>
          <w:ilvl w:val="0"/>
          <w:numId w:val="0"/>
        </w:numPr>
        <w:spacing w:after="0"/>
        <w:ind w:left="993" w:hanging="284"/>
      </w:pPr>
      <w:r>
        <w:t>Georgina Thorne</w:t>
      </w:r>
    </w:p>
    <w:p w14:paraId="7261EC96" w14:textId="77777777" w:rsidR="00CA2D77" w:rsidRPr="00CA2D77" w:rsidRDefault="00CA2D77" w:rsidP="00CA2D77">
      <w:pPr>
        <w:ind w:left="720" w:firstLine="0"/>
      </w:pPr>
    </w:p>
    <w:p w14:paraId="45566B62" w14:textId="0D233071" w:rsidR="00582C0D" w:rsidRPr="00CA2D77" w:rsidRDefault="004623A1" w:rsidP="00CA2D77">
      <w:pPr>
        <w:suppressAutoHyphens w:val="0"/>
        <w:autoSpaceDN/>
        <w:spacing w:after="0"/>
        <w:ind w:left="709" w:hanging="709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2</w:t>
      </w:r>
      <w:r w:rsidR="00CA2D77">
        <w:rPr>
          <w:rFonts w:cs="Arial"/>
          <w:b/>
          <w:szCs w:val="24"/>
        </w:rPr>
        <w:tab/>
      </w:r>
      <w:r w:rsidR="00CA2D77" w:rsidRPr="00CA2D77">
        <w:rPr>
          <w:rFonts w:cs="Arial"/>
          <w:b/>
          <w:szCs w:val="24"/>
        </w:rPr>
        <w:t>Housing</w:t>
      </w:r>
      <w:r w:rsidR="00CA2D77">
        <w:rPr>
          <w:rFonts w:cs="Arial"/>
          <w:b/>
          <w:szCs w:val="24"/>
        </w:rPr>
        <w:t xml:space="preserve"> (KU)</w:t>
      </w:r>
    </w:p>
    <w:p w14:paraId="40932E86" w14:textId="1BBE3123" w:rsidR="00CA2D77" w:rsidRDefault="00CA2D77" w:rsidP="00CA2D77">
      <w:pPr>
        <w:pStyle w:val="ListParagraph"/>
        <w:numPr>
          <w:ilvl w:val="0"/>
          <w:numId w:val="0"/>
        </w:numPr>
        <w:suppressAutoHyphens w:val="0"/>
        <w:autoSpaceDN/>
        <w:spacing w:after="0"/>
        <w:ind w:left="72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Policies and objectives – are we focusing on the right things?  What does each policy aim to achieve?  </w:t>
      </w:r>
    </w:p>
    <w:p w14:paraId="6A6FC6D5" w14:textId="5D2BBF48" w:rsidR="002E52B0" w:rsidRDefault="002E52B0" w:rsidP="00CA2D77">
      <w:pPr>
        <w:pStyle w:val="ListParagraph"/>
        <w:numPr>
          <w:ilvl w:val="0"/>
          <w:numId w:val="0"/>
        </w:numPr>
        <w:suppressAutoHyphens w:val="0"/>
        <w:autoSpaceDN/>
        <w:spacing w:after="0"/>
        <w:ind w:left="720"/>
        <w:textAlignment w:val="auto"/>
        <w:rPr>
          <w:rFonts w:cs="Arial"/>
          <w:szCs w:val="24"/>
        </w:rPr>
      </w:pPr>
    </w:p>
    <w:p w14:paraId="6985343D" w14:textId="383C57F8" w:rsidR="002E52B0" w:rsidRDefault="002E52B0" w:rsidP="002E52B0">
      <w:pPr>
        <w:pStyle w:val="ListParagraph"/>
        <w:numPr>
          <w:ilvl w:val="0"/>
          <w:numId w:val="0"/>
        </w:numPr>
        <w:suppressAutoHyphens w:val="0"/>
        <w:autoSpaceDN/>
        <w:spacing w:after="0"/>
        <w:ind w:left="709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Ward-based </w:t>
      </w:r>
      <w:r w:rsidR="001062B2">
        <w:rPr>
          <w:rFonts w:cs="Arial"/>
          <w:szCs w:val="24"/>
        </w:rPr>
        <w:t>H</w:t>
      </w:r>
      <w:r>
        <w:rPr>
          <w:rFonts w:cs="Arial"/>
          <w:szCs w:val="24"/>
        </w:rPr>
        <w:t xml:space="preserve">ousing </w:t>
      </w:r>
      <w:r w:rsidR="001062B2">
        <w:rPr>
          <w:rFonts w:cs="Arial"/>
          <w:szCs w:val="24"/>
        </w:rPr>
        <w:t>N</w:t>
      </w:r>
      <w:r>
        <w:rPr>
          <w:rFonts w:cs="Arial"/>
          <w:szCs w:val="24"/>
        </w:rPr>
        <w:t xml:space="preserve">eeds </w:t>
      </w:r>
      <w:r w:rsidR="001062B2">
        <w:rPr>
          <w:rFonts w:cs="Arial"/>
          <w:szCs w:val="24"/>
        </w:rPr>
        <w:t>A</w:t>
      </w:r>
      <w:r>
        <w:rPr>
          <w:rFonts w:cs="Arial"/>
          <w:szCs w:val="24"/>
        </w:rPr>
        <w:t xml:space="preserve">ssessment is needed – Cornwall Land Trust may be willing to assist with this.  (Andrew George has a wealth of experience.)  </w:t>
      </w:r>
    </w:p>
    <w:p w14:paraId="3631EC7D" w14:textId="72235EA9" w:rsidR="002E52B0" w:rsidRDefault="002E52B0" w:rsidP="002E52B0">
      <w:pPr>
        <w:pStyle w:val="ListParagraph"/>
        <w:numPr>
          <w:ilvl w:val="0"/>
          <w:numId w:val="0"/>
        </w:numPr>
        <w:suppressAutoHyphens w:val="0"/>
        <w:autoSpaceDN/>
        <w:spacing w:after="0"/>
        <w:ind w:left="709"/>
        <w:textAlignment w:val="auto"/>
        <w:rPr>
          <w:rFonts w:cs="Arial"/>
          <w:szCs w:val="24"/>
        </w:rPr>
      </w:pPr>
      <w:r w:rsidRPr="002E52B0">
        <w:rPr>
          <w:rFonts w:cs="Arial"/>
          <w:b/>
          <w:szCs w:val="24"/>
        </w:rPr>
        <w:t>Action:</w:t>
      </w:r>
      <w:r>
        <w:rPr>
          <w:rFonts w:cs="Arial"/>
          <w:szCs w:val="24"/>
        </w:rPr>
        <w:t xml:space="preserve"> Change of </w:t>
      </w:r>
      <w:r w:rsidR="00AD2272">
        <w:rPr>
          <w:rFonts w:cs="Arial"/>
          <w:szCs w:val="24"/>
        </w:rPr>
        <w:t>F</w:t>
      </w:r>
      <w:r>
        <w:rPr>
          <w:rFonts w:cs="Arial"/>
          <w:szCs w:val="24"/>
        </w:rPr>
        <w:t>ocus of SPD due by 6</w:t>
      </w:r>
      <w:r w:rsidRPr="002E52B0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May – prioritise.  </w:t>
      </w:r>
    </w:p>
    <w:p w14:paraId="72560831" w14:textId="0EEBA8D5" w:rsidR="002E52B0" w:rsidRPr="002E52B0" w:rsidRDefault="002E52B0" w:rsidP="002E52B0">
      <w:pPr>
        <w:pStyle w:val="ListParagraph"/>
        <w:numPr>
          <w:ilvl w:val="0"/>
          <w:numId w:val="0"/>
        </w:numPr>
        <w:suppressAutoHyphens w:val="0"/>
        <w:autoSpaceDN/>
        <w:spacing w:after="0"/>
        <w:ind w:left="709"/>
        <w:textAlignment w:val="auto"/>
        <w:rPr>
          <w:rFonts w:cs="Arial"/>
          <w:szCs w:val="24"/>
        </w:rPr>
      </w:pPr>
      <w:r w:rsidRPr="00BC2882">
        <w:rPr>
          <w:rFonts w:cs="Arial"/>
          <w:b/>
          <w:szCs w:val="24"/>
        </w:rPr>
        <w:t>Action:</w:t>
      </w:r>
      <w:r>
        <w:rPr>
          <w:rFonts w:cs="Arial"/>
          <w:szCs w:val="24"/>
        </w:rPr>
        <w:t xml:space="preserve">  CCLT to be approached to discuss the possibility of a Parish survey, broken down into separate communities.  </w:t>
      </w:r>
    </w:p>
    <w:p w14:paraId="199AB11D" w14:textId="5E89685F" w:rsidR="00305024" w:rsidRDefault="00305024" w:rsidP="00CA2D77">
      <w:pPr>
        <w:pStyle w:val="ListParagraph"/>
        <w:numPr>
          <w:ilvl w:val="0"/>
          <w:numId w:val="0"/>
        </w:numPr>
        <w:suppressAutoHyphens w:val="0"/>
        <w:autoSpaceDN/>
        <w:spacing w:after="0"/>
        <w:ind w:left="720"/>
        <w:textAlignment w:val="auto"/>
        <w:rPr>
          <w:rFonts w:cs="Arial"/>
          <w:szCs w:val="24"/>
        </w:rPr>
      </w:pPr>
    </w:p>
    <w:p w14:paraId="5875DF40" w14:textId="2813CB48" w:rsidR="00305024" w:rsidRDefault="00305024" w:rsidP="00CA2D77">
      <w:pPr>
        <w:pStyle w:val="ListParagraph"/>
        <w:numPr>
          <w:ilvl w:val="0"/>
          <w:numId w:val="0"/>
        </w:numPr>
        <w:suppressAutoHyphens w:val="0"/>
        <w:autoSpaceDN/>
        <w:spacing w:after="0"/>
        <w:ind w:left="720"/>
        <w:textAlignment w:val="auto"/>
        <w:rPr>
          <w:rFonts w:cs="Arial"/>
          <w:szCs w:val="24"/>
        </w:rPr>
      </w:pPr>
      <w:r w:rsidRPr="002E52B0">
        <w:rPr>
          <w:rFonts w:cs="Arial"/>
          <w:b/>
          <w:szCs w:val="24"/>
        </w:rPr>
        <w:t>Objectives</w:t>
      </w:r>
      <w:r>
        <w:rPr>
          <w:rFonts w:cs="Arial"/>
          <w:szCs w:val="24"/>
        </w:rPr>
        <w:t xml:space="preserve"> (taken from SSt draft):</w:t>
      </w:r>
    </w:p>
    <w:p w14:paraId="00A5A762" w14:textId="74686744" w:rsidR="002E52B0" w:rsidRDefault="00305024" w:rsidP="002E52B0">
      <w:pPr>
        <w:pStyle w:val="ListParagraph"/>
        <w:numPr>
          <w:ilvl w:val="0"/>
          <w:numId w:val="21"/>
        </w:numPr>
        <w:suppressAutoHyphens w:val="0"/>
        <w:autoSpaceDN/>
        <w:spacing w:after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To support a “balanced community”</w:t>
      </w:r>
      <w:r w:rsidR="00E46528">
        <w:rPr>
          <w:rFonts w:cs="Arial"/>
          <w:szCs w:val="24"/>
        </w:rPr>
        <w:t xml:space="preserve"> </w:t>
      </w:r>
      <w:r w:rsidR="00686989" w:rsidRPr="00587AD0">
        <w:rPr>
          <w:rFonts w:cs="Arial"/>
          <w:b/>
          <w:szCs w:val="24"/>
        </w:rPr>
        <w:t xml:space="preserve">(this phrase to be removed) </w:t>
      </w:r>
      <w:r w:rsidR="00E46528">
        <w:rPr>
          <w:rFonts w:cs="Arial"/>
          <w:szCs w:val="24"/>
        </w:rPr>
        <w:t>and provide a range of housing that will meet the community’s needs</w:t>
      </w:r>
      <w:r w:rsidR="00686989">
        <w:rPr>
          <w:rFonts w:cs="Arial"/>
          <w:szCs w:val="24"/>
        </w:rPr>
        <w:t xml:space="preserve"> regardless of age and </w:t>
      </w:r>
      <w:r w:rsidR="00587AD0">
        <w:rPr>
          <w:rFonts w:cs="Arial"/>
          <w:szCs w:val="24"/>
        </w:rPr>
        <w:t>circumstances</w:t>
      </w:r>
      <w:r>
        <w:rPr>
          <w:rFonts w:cs="Arial"/>
          <w:szCs w:val="24"/>
        </w:rPr>
        <w:t xml:space="preserve">.  </w:t>
      </w:r>
      <w:r w:rsidR="00587AD0" w:rsidRPr="00587AD0">
        <w:rPr>
          <w:rFonts w:cs="Arial"/>
          <w:b/>
          <w:szCs w:val="24"/>
        </w:rPr>
        <w:t>(Original wording to be kept apart from “balanced community”.)</w:t>
      </w:r>
      <w:r w:rsidR="00587AD0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 xml:space="preserve">This should address </w:t>
      </w:r>
      <w:r w:rsidRPr="00305024">
        <w:rPr>
          <w:rFonts w:cs="Arial"/>
          <w:szCs w:val="24"/>
          <w:u w:val="single"/>
        </w:rPr>
        <w:t>any</w:t>
      </w:r>
      <w:r>
        <w:rPr>
          <w:rFonts w:cs="Arial"/>
          <w:szCs w:val="24"/>
        </w:rPr>
        <w:t xml:space="preserve"> imbalance, not just rely on census data </w:t>
      </w:r>
      <w:r w:rsidR="00407499">
        <w:rPr>
          <w:rFonts w:cs="Arial"/>
          <w:szCs w:val="24"/>
        </w:rPr>
        <w:t>regarding</w:t>
      </w:r>
      <w:r>
        <w:rPr>
          <w:rFonts w:cs="Arial"/>
          <w:szCs w:val="24"/>
        </w:rPr>
        <w:t xml:space="preserve"> types of housing.  </w:t>
      </w:r>
      <w:r w:rsidR="00996287">
        <w:rPr>
          <w:rFonts w:cs="Arial"/>
          <w:szCs w:val="24"/>
        </w:rPr>
        <w:t>Data not necessarily completely current</w:t>
      </w:r>
      <w:r w:rsidR="00614F65">
        <w:rPr>
          <w:rFonts w:cs="Arial"/>
          <w:szCs w:val="24"/>
        </w:rPr>
        <w:t xml:space="preserve">; report is 3 years old and </w:t>
      </w:r>
      <w:r w:rsidR="00996287">
        <w:rPr>
          <w:rFonts w:cs="Arial"/>
          <w:szCs w:val="24"/>
        </w:rPr>
        <w:t xml:space="preserve">e.g. does not include Airbnb figures.  </w:t>
      </w:r>
      <w:r w:rsidR="009B7EA5">
        <w:rPr>
          <w:rFonts w:cs="Arial"/>
          <w:szCs w:val="24"/>
        </w:rPr>
        <w:t xml:space="preserve">(ACOM report provides an evidence base with statistical data as recommended in Neighbourhood Plan guidance.)  </w:t>
      </w:r>
      <w:r w:rsidR="00AF1153">
        <w:rPr>
          <w:rFonts w:cs="Arial"/>
          <w:szCs w:val="24"/>
        </w:rPr>
        <w:t>If specific data is not available</w:t>
      </w:r>
      <w:r w:rsidR="002E52B0">
        <w:rPr>
          <w:rFonts w:cs="Arial"/>
          <w:szCs w:val="24"/>
        </w:rPr>
        <w:t>,</w:t>
      </w:r>
      <w:r w:rsidR="00AF1153">
        <w:rPr>
          <w:rFonts w:cs="Arial"/>
          <w:szCs w:val="24"/>
        </w:rPr>
        <w:t xml:space="preserve"> then policies must be kept less specific to match this.  </w:t>
      </w:r>
      <w:r w:rsidR="002E52B0">
        <w:rPr>
          <w:rFonts w:cs="Arial"/>
          <w:szCs w:val="24"/>
        </w:rPr>
        <w:t xml:space="preserve">Housing is needed for incomers moving down to fill skills gaps.  </w:t>
      </w:r>
      <w:r w:rsidR="002E52B0" w:rsidRPr="00710493">
        <w:rPr>
          <w:rFonts w:cs="Arial"/>
          <w:szCs w:val="24"/>
        </w:rPr>
        <w:t>Affordable over-55’s housing needed</w:t>
      </w:r>
      <w:r w:rsidR="002E52B0">
        <w:rPr>
          <w:rFonts w:cs="Arial"/>
          <w:szCs w:val="24"/>
        </w:rPr>
        <w:t xml:space="preserve"> (some may be in private sector)</w:t>
      </w:r>
      <w:r w:rsidR="002E52B0" w:rsidRPr="00710493">
        <w:rPr>
          <w:rFonts w:cs="Arial"/>
          <w:szCs w:val="24"/>
        </w:rPr>
        <w:t xml:space="preserve">.  </w:t>
      </w:r>
      <w:r w:rsidR="002E52B0">
        <w:rPr>
          <w:rFonts w:cs="Arial"/>
          <w:szCs w:val="24"/>
        </w:rPr>
        <w:t>This is a below-average unemployment area despite lack of high-wage jobs.  Housing allocation is in place and should cover those moving down or moving within the area –</w:t>
      </w:r>
      <w:r w:rsidR="00407499">
        <w:rPr>
          <w:rFonts w:cs="Arial"/>
          <w:szCs w:val="24"/>
        </w:rPr>
        <w:t xml:space="preserve"> t</w:t>
      </w:r>
      <w:r w:rsidR="002E52B0">
        <w:rPr>
          <w:rFonts w:cs="Arial"/>
          <w:szCs w:val="24"/>
        </w:rPr>
        <w:t xml:space="preserve">he Neighbourhood Plan cannot affect </w:t>
      </w:r>
      <w:r w:rsidR="00407499">
        <w:rPr>
          <w:rFonts w:cs="Arial"/>
          <w:szCs w:val="24"/>
        </w:rPr>
        <w:t>who chooses to move</w:t>
      </w:r>
      <w:r w:rsidR="002E52B0">
        <w:rPr>
          <w:rFonts w:cs="Arial"/>
          <w:szCs w:val="24"/>
        </w:rPr>
        <w:t xml:space="preserve">.  The nature of work is changing due to technology; this means we can attract industries that would not previously have been able to work here.  </w:t>
      </w:r>
      <w:r w:rsidR="00243B5A">
        <w:rPr>
          <w:rFonts w:cs="Arial"/>
          <w:szCs w:val="24"/>
        </w:rPr>
        <w:t xml:space="preserve">Local </w:t>
      </w:r>
      <w:r w:rsidR="00E46528">
        <w:rPr>
          <w:rFonts w:cs="Arial"/>
          <w:szCs w:val="24"/>
        </w:rPr>
        <w:t>P</w:t>
      </w:r>
      <w:r w:rsidR="00243B5A">
        <w:rPr>
          <w:rFonts w:cs="Arial"/>
          <w:szCs w:val="24"/>
        </w:rPr>
        <w:t xml:space="preserve">lan refers to “mix of housing”.  </w:t>
      </w:r>
      <w:r w:rsidR="0053726D">
        <w:rPr>
          <w:rFonts w:cs="Arial"/>
          <w:szCs w:val="24"/>
        </w:rPr>
        <w:t xml:space="preserve">Viability of sites is </w:t>
      </w:r>
      <w:r w:rsidR="0043394D">
        <w:rPr>
          <w:rFonts w:cs="Arial"/>
          <w:szCs w:val="24"/>
        </w:rPr>
        <w:t>a big issue</w:t>
      </w:r>
      <w:r w:rsidR="00377DE0">
        <w:rPr>
          <w:rFonts w:cs="Arial"/>
          <w:szCs w:val="24"/>
        </w:rPr>
        <w:t>, particularly small sites for which there is the biggest demand</w:t>
      </w:r>
      <w:r w:rsidR="0043394D">
        <w:rPr>
          <w:rFonts w:cs="Arial"/>
          <w:szCs w:val="24"/>
        </w:rPr>
        <w:t>.</w:t>
      </w:r>
      <w:r w:rsidR="007E5F2B">
        <w:rPr>
          <w:rFonts w:cs="Arial"/>
          <w:szCs w:val="24"/>
        </w:rPr>
        <w:t xml:space="preserve">  Focus needs to be on affordable houses and groups not being served by the market.  </w:t>
      </w:r>
      <w:r w:rsidR="0043394D">
        <w:rPr>
          <w:rFonts w:cs="Arial"/>
          <w:szCs w:val="24"/>
        </w:rPr>
        <w:t xml:space="preserve">  </w:t>
      </w:r>
    </w:p>
    <w:p w14:paraId="3F874F3A" w14:textId="75113400" w:rsidR="002E52B0" w:rsidRDefault="00587AD0" w:rsidP="00710493">
      <w:pPr>
        <w:pStyle w:val="ListParagraph"/>
        <w:numPr>
          <w:ilvl w:val="0"/>
          <w:numId w:val="21"/>
        </w:numPr>
        <w:suppressAutoHyphens w:val="0"/>
        <w:autoSpaceDN/>
        <w:spacing w:after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To encourage exception sites for affordable housing (community-led development).  This is contingent on getting the </w:t>
      </w:r>
      <w:r w:rsidR="00AB5A21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upplementary </w:t>
      </w:r>
      <w:r w:rsidR="00AB5A21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lanning </w:t>
      </w:r>
      <w:r w:rsidR="00AB5A21">
        <w:rPr>
          <w:rFonts w:cs="Arial"/>
          <w:szCs w:val="24"/>
        </w:rPr>
        <w:lastRenderedPageBreak/>
        <w:t>D</w:t>
      </w:r>
      <w:r>
        <w:rPr>
          <w:rFonts w:cs="Arial"/>
          <w:szCs w:val="24"/>
        </w:rPr>
        <w:t>ocument wor</w:t>
      </w:r>
      <w:r w:rsidR="00407499">
        <w:rPr>
          <w:rFonts w:cs="Arial"/>
          <w:szCs w:val="24"/>
        </w:rPr>
        <w:t>d</w:t>
      </w:r>
      <w:r>
        <w:rPr>
          <w:rFonts w:cs="Arial"/>
          <w:szCs w:val="24"/>
        </w:rPr>
        <w:t>ing changed</w:t>
      </w:r>
      <w:r w:rsidR="00592BB4">
        <w:rPr>
          <w:rFonts w:cs="Arial"/>
          <w:szCs w:val="24"/>
        </w:rPr>
        <w:t>, although this currently says “</w:t>
      </w:r>
      <w:r w:rsidR="00407499">
        <w:rPr>
          <w:rFonts w:cs="Arial"/>
          <w:szCs w:val="24"/>
        </w:rPr>
        <w:t>P</w:t>
      </w:r>
      <w:r w:rsidR="00592BB4">
        <w:rPr>
          <w:rFonts w:cs="Arial"/>
          <w:szCs w:val="24"/>
        </w:rPr>
        <w:t>arish or community” so</w:t>
      </w:r>
      <w:r w:rsidR="00E241EF">
        <w:rPr>
          <w:rFonts w:cs="Arial"/>
          <w:szCs w:val="24"/>
        </w:rPr>
        <w:t xml:space="preserve"> can be progressed in the meantime</w:t>
      </w:r>
      <w:r>
        <w:rPr>
          <w:rFonts w:cs="Arial"/>
          <w:szCs w:val="24"/>
        </w:rPr>
        <w:t xml:space="preserve">.   </w:t>
      </w:r>
      <w:r w:rsidR="00AB5A21" w:rsidRPr="00AB5A21">
        <w:rPr>
          <w:rFonts w:cs="Arial"/>
          <w:b/>
          <w:szCs w:val="24"/>
        </w:rPr>
        <w:t>KU to ci</w:t>
      </w:r>
      <w:r w:rsidR="00AB5A21">
        <w:rPr>
          <w:rFonts w:cs="Arial"/>
          <w:b/>
          <w:szCs w:val="24"/>
        </w:rPr>
        <w:t>r</w:t>
      </w:r>
      <w:r w:rsidR="00AB5A21" w:rsidRPr="00AB5A21">
        <w:rPr>
          <w:rFonts w:cs="Arial"/>
          <w:b/>
          <w:szCs w:val="24"/>
        </w:rPr>
        <w:t>culate this.</w:t>
      </w:r>
      <w:r w:rsidR="00AB5A21">
        <w:rPr>
          <w:rFonts w:cs="Arial"/>
          <w:szCs w:val="24"/>
        </w:rPr>
        <w:t xml:space="preserve">  </w:t>
      </w:r>
    </w:p>
    <w:p w14:paraId="0FD2849B" w14:textId="774B8F51" w:rsidR="00E241EF" w:rsidRDefault="00E241EF" w:rsidP="00710493">
      <w:pPr>
        <w:pStyle w:val="ListParagraph"/>
        <w:numPr>
          <w:ilvl w:val="0"/>
          <w:numId w:val="21"/>
        </w:numPr>
        <w:suppressAutoHyphens w:val="0"/>
        <w:autoSpaceDN/>
        <w:spacing w:after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To support delivery of Town Centre living in Penzance…  This must be taken forward in the Town Centre section; no policy in this section as will be addressed elsewhere.  </w:t>
      </w:r>
    </w:p>
    <w:p w14:paraId="28C61DD3" w14:textId="68884727" w:rsidR="00E241EF" w:rsidRDefault="00E241EF" w:rsidP="00710493">
      <w:pPr>
        <w:pStyle w:val="ListParagraph"/>
        <w:numPr>
          <w:ilvl w:val="0"/>
          <w:numId w:val="21"/>
        </w:numPr>
        <w:suppressAutoHyphens w:val="0"/>
        <w:autoSpaceDN/>
        <w:spacing w:after="0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 xml:space="preserve">To actively promote good design, green infrastructure and landscaping in all housing developments.  </w:t>
      </w:r>
    </w:p>
    <w:p w14:paraId="4F1E9BE0" w14:textId="04491B91" w:rsidR="00604828" w:rsidRPr="00F63921" w:rsidRDefault="00604828" w:rsidP="00710493">
      <w:pPr>
        <w:pStyle w:val="ListParagraph"/>
        <w:numPr>
          <w:ilvl w:val="0"/>
          <w:numId w:val="21"/>
        </w:numPr>
        <w:suppressAutoHyphens w:val="0"/>
        <w:autoSpaceDN/>
        <w:spacing w:after="0"/>
        <w:textAlignment w:val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To achieve/seek high standards of sustainability.  </w:t>
      </w:r>
      <w:r w:rsidRPr="00604828">
        <w:rPr>
          <w:rFonts w:cs="Arial"/>
          <w:b/>
          <w:szCs w:val="24"/>
        </w:rPr>
        <w:t xml:space="preserve">This to </w:t>
      </w:r>
      <w:r w:rsidR="0024777C">
        <w:rPr>
          <w:rFonts w:cs="Arial"/>
          <w:b/>
          <w:szCs w:val="24"/>
        </w:rPr>
        <w:t xml:space="preserve">possibly </w:t>
      </w:r>
      <w:r w:rsidRPr="00604828">
        <w:rPr>
          <w:rFonts w:cs="Arial"/>
          <w:b/>
          <w:szCs w:val="24"/>
        </w:rPr>
        <w:t xml:space="preserve">be amalgamated with design </w:t>
      </w:r>
      <w:r w:rsidR="0024777C">
        <w:rPr>
          <w:rFonts w:cs="Arial"/>
          <w:b/>
          <w:szCs w:val="24"/>
        </w:rPr>
        <w:t>policy</w:t>
      </w:r>
      <w:r w:rsidRPr="00604828">
        <w:rPr>
          <w:rFonts w:cs="Arial"/>
          <w:b/>
          <w:szCs w:val="24"/>
        </w:rPr>
        <w:t>.</w:t>
      </w:r>
      <w:r>
        <w:rPr>
          <w:rFonts w:cs="Arial"/>
          <w:b/>
          <w:szCs w:val="24"/>
        </w:rPr>
        <w:t xml:space="preserve">  </w:t>
      </w:r>
      <w:r>
        <w:rPr>
          <w:rFonts w:cs="Arial"/>
          <w:szCs w:val="24"/>
        </w:rPr>
        <w:t xml:space="preserve">(Community Management Plan has reference to access etc.)  </w:t>
      </w:r>
      <w:r w:rsidR="00C40878">
        <w:rPr>
          <w:rFonts w:cs="Arial"/>
          <w:szCs w:val="24"/>
        </w:rPr>
        <w:t xml:space="preserve">A statement could be added to request that developers state how they have addressed the issue of carbon footprint in their design process.  </w:t>
      </w:r>
      <w:r w:rsidR="00F63921" w:rsidRPr="00F63921">
        <w:rPr>
          <w:rFonts w:cs="Arial"/>
          <w:b/>
          <w:szCs w:val="24"/>
        </w:rPr>
        <w:t>HB to put together list of mandatory v. aspirational criteria &amp; circulate to group.</w:t>
      </w:r>
      <w:r w:rsidR="00F63921">
        <w:rPr>
          <w:rFonts w:cs="Arial"/>
          <w:szCs w:val="24"/>
        </w:rPr>
        <w:t xml:space="preserve">  </w:t>
      </w:r>
    </w:p>
    <w:p w14:paraId="03B32A80" w14:textId="3E56B32F" w:rsidR="00F63921" w:rsidRPr="00F63921" w:rsidRDefault="00F63921" w:rsidP="00710493">
      <w:pPr>
        <w:pStyle w:val="ListParagraph"/>
        <w:numPr>
          <w:ilvl w:val="0"/>
          <w:numId w:val="21"/>
        </w:numPr>
        <w:suppressAutoHyphens w:val="0"/>
        <w:autoSpaceDN/>
        <w:spacing w:after="0"/>
        <w:textAlignment w:val="auto"/>
        <w:rPr>
          <w:rFonts w:cs="Arial"/>
          <w:b/>
          <w:szCs w:val="24"/>
        </w:rPr>
      </w:pPr>
      <w:r>
        <w:rPr>
          <w:rFonts w:cs="Arial"/>
          <w:szCs w:val="24"/>
        </w:rPr>
        <w:t>Require larger developments</w:t>
      </w:r>
      <w:r w:rsidR="00407499">
        <w:rPr>
          <w:rFonts w:cs="Arial"/>
          <w:szCs w:val="24"/>
        </w:rPr>
        <w:t xml:space="preserve"> to</w:t>
      </w:r>
      <w:bookmarkStart w:id="0" w:name="_GoBack"/>
      <w:bookmarkEnd w:id="0"/>
      <w:r>
        <w:rPr>
          <w:rFonts w:cs="Arial"/>
          <w:szCs w:val="24"/>
        </w:rPr>
        <w:t xml:space="preserve"> recognise &amp; manage impact on surrounding communities – </w:t>
      </w:r>
      <w:r w:rsidRPr="00F63921">
        <w:rPr>
          <w:rFonts w:cs="Arial"/>
          <w:b/>
          <w:szCs w:val="24"/>
        </w:rPr>
        <w:t>“larger” to be removed</w:t>
      </w:r>
      <w:r>
        <w:rPr>
          <w:rFonts w:cs="Arial"/>
          <w:szCs w:val="24"/>
        </w:rPr>
        <w:t xml:space="preserve">; all developments should take this into account.  </w:t>
      </w:r>
    </w:p>
    <w:p w14:paraId="55C96975" w14:textId="10848F44" w:rsidR="00F63921" w:rsidRDefault="00F63921" w:rsidP="00710493">
      <w:pPr>
        <w:pStyle w:val="ListParagraph"/>
        <w:numPr>
          <w:ilvl w:val="0"/>
          <w:numId w:val="21"/>
        </w:numPr>
        <w:suppressAutoHyphens w:val="0"/>
        <w:autoSpaceDN/>
        <w:spacing w:after="0"/>
        <w:textAlignment w:val="auto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To limit impact of second homes in specific areas.  This to be kept as objective but not necessarily policy.  </w:t>
      </w:r>
      <w:r w:rsidRPr="00F63921">
        <w:rPr>
          <w:rFonts w:cs="Arial"/>
          <w:b/>
          <w:szCs w:val="24"/>
        </w:rPr>
        <w:t xml:space="preserve">SSt to speak to Rowena re. St Ives policy.  </w:t>
      </w:r>
    </w:p>
    <w:p w14:paraId="4878E710" w14:textId="77777777" w:rsidR="002952B1" w:rsidRPr="002952B1" w:rsidRDefault="002952B1" w:rsidP="002952B1">
      <w:pPr>
        <w:suppressAutoHyphens w:val="0"/>
        <w:autoSpaceDN/>
        <w:spacing w:after="0"/>
        <w:textAlignment w:val="auto"/>
        <w:rPr>
          <w:rFonts w:cs="Arial"/>
          <w:b/>
          <w:szCs w:val="24"/>
        </w:rPr>
      </w:pPr>
    </w:p>
    <w:p w14:paraId="5A5A446A" w14:textId="77777777" w:rsidR="00014507" w:rsidRDefault="00014507" w:rsidP="00014507">
      <w:pPr>
        <w:pStyle w:val="ListParagraph"/>
        <w:numPr>
          <w:ilvl w:val="0"/>
          <w:numId w:val="0"/>
        </w:numPr>
        <w:spacing w:after="0"/>
        <w:ind w:left="709"/>
        <w:rPr>
          <w:b/>
        </w:rPr>
      </w:pPr>
    </w:p>
    <w:p w14:paraId="029556A4" w14:textId="38715F64" w:rsidR="00CE3378" w:rsidRPr="002952B1" w:rsidRDefault="002952B1" w:rsidP="002952B1">
      <w:pPr>
        <w:spacing w:after="0"/>
        <w:ind w:left="851" w:hanging="851"/>
        <w:rPr>
          <w:b/>
        </w:rPr>
      </w:pPr>
      <w:r w:rsidRPr="002952B1">
        <w:rPr>
          <w:b/>
        </w:rPr>
        <w:t>3</w:t>
      </w:r>
      <w:r>
        <w:rPr>
          <w:b/>
        </w:rPr>
        <w:tab/>
      </w:r>
      <w:r w:rsidRPr="002952B1">
        <w:rPr>
          <w:b/>
        </w:rPr>
        <w:t>Policies:</w:t>
      </w:r>
      <w:r w:rsidR="00A320B8">
        <w:rPr>
          <w:b/>
        </w:rPr>
        <w:t xml:space="preserve"> (KU to circulate revised </w:t>
      </w:r>
      <w:r w:rsidR="004B5CC2">
        <w:rPr>
          <w:b/>
        </w:rPr>
        <w:t>draft</w:t>
      </w:r>
      <w:r w:rsidR="00A320B8">
        <w:rPr>
          <w:b/>
        </w:rPr>
        <w:t xml:space="preserve"> following discussion.)</w:t>
      </w:r>
    </w:p>
    <w:p w14:paraId="2831661E" w14:textId="6A09478B" w:rsidR="002952B1" w:rsidRDefault="00E868BD" w:rsidP="00A320B8">
      <w:pPr>
        <w:pStyle w:val="ListParagraph"/>
        <w:numPr>
          <w:ilvl w:val="0"/>
          <w:numId w:val="22"/>
        </w:numPr>
        <w:ind w:left="1418" w:hanging="284"/>
        <w:rPr>
          <w:szCs w:val="22"/>
        </w:rPr>
      </w:pPr>
      <w:r>
        <w:t xml:space="preserve">H1 – new residential development (carrying forward objective re. mix of housing).  </w:t>
      </w:r>
      <w:r w:rsidR="004973FC">
        <w:t xml:space="preserve">Housing tenures, types, sizes… </w:t>
      </w:r>
      <w:r w:rsidR="004973FC" w:rsidRPr="004973FC">
        <w:rPr>
          <w:b/>
        </w:rPr>
        <w:t>to help support our</w:t>
      </w:r>
      <w:r w:rsidR="004973FC">
        <w:t xml:space="preserve"> mixed &amp; inclusive communities.  </w:t>
      </w:r>
      <w:r w:rsidR="004973FC" w:rsidRPr="004973FC">
        <w:rPr>
          <w:b/>
        </w:rPr>
        <w:t>(Remove “creation of”.)</w:t>
      </w:r>
      <w:r w:rsidR="00C2452B">
        <w:rPr>
          <w:b/>
        </w:rPr>
        <w:t xml:space="preserve">  </w:t>
      </w:r>
      <w:r w:rsidR="00C2452B" w:rsidRPr="00C2452B">
        <w:t xml:space="preserve">Initial statement applies across the parish, with subsections as needed for specific communities. </w:t>
      </w:r>
      <w:r w:rsidR="0043232B">
        <w:rPr>
          <w:szCs w:val="22"/>
        </w:rPr>
        <w:t xml:space="preserve">Appropriate mix </w:t>
      </w:r>
      <w:r w:rsidR="00277D3A">
        <w:rPr>
          <w:szCs w:val="22"/>
        </w:rPr>
        <w:t xml:space="preserve">– </w:t>
      </w:r>
      <w:r w:rsidR="00277D3A" w:rsidRPr="00277D3A">
        <w:rPr>
          <w:b/>
          <w:szCs w:val="22"/>
        </w:rPr>
        <w:t>add in “of housing and tenures to meet the needs identified in the Parish”.</w:t>
      </w:r>
      <w:r w:rsidR="00277D3A">
        <w:rPr>
          <w:szCs w:val="22"/>
        </w:rPr>
        <w:t xml:space="preserve">  Leave in accessibility section as this is a key point in Local Plan. </w:t>
      </w:r>
      <w:r w:rsidR="007417EA">
        <w:rPr>
          <w:szCs w:val="22"/>
        </w:rPr>
        <w:t xml:space="preserve">This must reflect those with SEN and dementia/partially sighted etc. as well as those with mobility issues.  </w:t>
      </w:r>
      <w:r w:rsidR="00280493" w:rsidRPr="00280493">
        <w:rPr>
          <w:b/>
          <w:szCs w:val="22"/>
        </w:rPr>
        <w:t>Leave in “A Community Management Plan will be required.”</w:t>
      </w:r>
      <w:r w:rsidR="00280493">
        <w:rPr>
          <w:szCs w:val="22"/>
        </w:rPr>
        <w:t xml:space="preserve">  (Define when this will be needed within the policy.)</w:t>
      </w:r>
      <w:r w:rsidR="007417EA">
        <w:rPr>
          <w:szCs w:val="22"/>
        </w:rPr>
        <w:t xml:space="preserve"> </w:t>
      </w:r>
    </w:p>
    <w:p w14:paraId="010A8AB9" w14:textId="69CCA250" w:rsidR="00280493" w:rsidRDefault="00280493" w:rsidP="00A320B8">
      <w:pPr>
        <w:pStyle w:val="ListParagraph"/>
        <w:numPr>
          <w:ilvl w:val="0"/>
          <w:numId w:val="22"/>
        </w:numPr>
        <w:ind w:left="1418" w:hanging="284"/>
        <w:rPr>
          <w:szCs w:val="22"/>
        </w:rPr>
      </w:pPr>
      <w:r>
        <w:rPr>
          <w:szCs w:val="22"/>
        </w:rPr>
        <w:t>H2 – to be discussed later following St Ives feedback.</w:t>
      </w:r>
    </w:p>
    <w:p w14:paraId="7329EEFD" w14:textId="77777777" w:rsidR="0000621B" w:rsidRDefault="00280493" w:rsidP="00A320B8">
      <w:pPr>
        <w:pStyle w:val="ListParagraph"/>
        <w:numPr>
          <w:ilvl w:val="0"/>
          <w:numId w:val="22"/>
        </w:numPr>
        <w:ind w:left="1418" w:hanging="284"/>
        <w:rPr>
          <w:szCs w:val="22"/>
        </w:rPr>
      </w:pPr>
      <w:r>
        <w:rPr>
          <w:szCs w:val="22"/>
        </w:rPr>
        <w:t xml:space="preserve">H3 </w:t>
      </w:r>
      <w:r w:rsidR="005B2D97">
        <w:rPr>
          <w:szCs w:val="22"/>
        </w:rPr>
        <w:t>–</w:t>
      </w:r>
      <w:r>
        <w:rPr>
          <w:szCs w:val="22"/>
        </w:rPr>
        <w:t xml:space="preserve"> </w:t>
      </w:r>
      <w:r w:rsidR="005B2D97">
        <w:rPr>
          <w:szCs w:val="22"/>
        </w:rPr>
        <w:t xml:space="preserve">approach to houses with multiple occupation.  Which areas will this apply to?  </w:t>
      </w:r>
      <w:r w:rsidR="00D4221D">
        <w:rPr>
          <w:szCs w:val="22"/>
        </w:rPr>
        <w:t xml:space="preserve">This can only be controlled by policy if an Article 4 Direction is in place – this is currently an item of concern for Cornwall Councillors. </w:t>
      </w:r>
      <w:r w:rsidR="001C4FBA">
        <w:rPr>
          <w:szCs w:val="22"/>
        </w:rPr>
        <w:t xml:space="preserve"> </w:t>
      </w:r>
      <w:r w:rsidR="0000621B" w:rsidRPr="0000621B">
        <w:rPr>
          <w:b/>
          <w:szCs w:val="22"/>
        </w:rPr>
        <w:t xml:space="preserve">Add in policy wording that conversion to multiple occupation would not be supported if it had an adverse effect on the character of the property </w:t>
      </w:r>
      <w:r w:rsidR="0000621B">
        <w:rPr>
          <w:b/>
          <w:szCs w:val="22"/>
        </w:rPr>
        <w:t xml:space="preserve">and the local area.  </w:t>
      </w:r>
    </w:p>
    <w:p w14:paraId="6A7BCCD9" w14:textId="5E52E871" w:rsidR="00280493" w:rsidRDefault="0000621B" w:rsidP="00A320B8">
      <w:pPr>
        <w:pStyle w:val="ListParagraph"/>
        <w:numPr>
          <w:ilvl w:val="0"/>
          <w:numId w:val="22"/>
        </w:numPr>
        <w:ind w:left="1418" w:hanging="284"/>
        <w:rPr>
          <w:szCs w:val="22"/>
        </w:rPr>
      </w:pPr>
      <w:r>
        <w:rPr>
          <w:szCs w:val="22"/>
        </w:rPr>
        <w:t>H4 –</w:t>
      </w:r>
      <w:r>
        <w:rPr>
          <w:b/>
          <w:szCs w:val="22"/>
        </w:rPr>
        <w:t xml:space="preserve"> </w:t>
      </w:r>
      <w:r w:rsidRPr="0000621B">
        <w:rPr>
          <w:szCs w:val="22"/>
        </w:rPr>
        <w:t xml:space="preserve">Rural Exception Sites </w:t>
      </w:r>
      <w:r w:rsidR="00A3217F">
        <w:rPr>
          <w:szCs w:val="22"/>
        </w:rPr>
        <w:t>–</w:t>
      </w:r>
      <w:r>
        <w:rPr>
          <w:b/>
          <w:szCs w:val="22"/>
        </w:rPr>
        <w:t xml:space="preserve"> </w:t>
      </w:r>
      <w:r w:rsidR="00F672B2">
        <w:rPr>
          <w:b/>
          <w:szCs w:val="22"/>
        </w:rPr>
        <w:t xml:space="preserve">change to “small sites in or on the edge of </w:t>
      </w:r>
      <w:r w:rsidR="00B0290C">
        <w:rPr>
          <w:b/>
          <w:szCs w:val="22"/>
        </w:rPr>
        <w:t>(list of communities)</w:t>
      </w:r>
      <w:r w:rsidR="00F672B2">
        <w:rPr>
          <w:b/>
          <w:szCs w:val="22"/>
        </w:rPr>
        <w:t xml:space="preserve"> within Penzance parish”.  </w:t>
      </w:r>
      <w:r w:rsidR="00023758">
        <w:rPr>
          <w:szCs w:val="22"/>
        </w:rPr>
        <w:t xml:space="preserve">Some level of definition of towns/villages/communities etc. will be needed in order to implement this policy.  </w:t>
      </w:r>
    </w:p>
    <w:p w14:paraId="553ED7C9" w14:textId="1667B649" w:rsidR="006F2091" w:rsidRPr="009F299D" w:rsidRDefault="00CD7F5D" w:rsidP="006F2091">
      <w:pPr>
        <w:pStyle w:val="ListParagraph"/>
        <w:numPr>
          <w:ilvl w:val="0"/>
          <w:numId w:val="22"/>
        </w:numPr>
        <w:ind w:left="1418" w:hanging="284"/>
        <w:rPr>
          <w:b/>
        </w:rPr>
      </w:pPr>
      <w:r>
        <w:rPr>
          <w:szCs w:val="22"/>
        </w:rPr>
        <w:t xml:space="preserve">H5 – Town Centre living.  </w:t>
      </w:r>
      <w:r w:rsidR="006F2091">
        <w:rPr>
          <w:szCs w:val="22"/>
        </w:rPr>
        <w:t xml:space="preserve">Is it possible to incentivise developers, e.g. to redevelop unused properties above shops?  Design standards – </w:t>
      </w:r>
      <w:r w:rsidR="006F2091" w:rsidRPr="006F2091">
        <w:rPr>
          <w:b/>
          <w:szCs w:val="22"/>
        </w:rPr>
        <w:t>HB to provide something for developers to refer to</w:t>
      </w:r>
      <w:r w:rsidR="005B2524">
        <w:rPr>
          <w:b/>
          <w:szCs w:val="22"/>
        </w:rPr>
        <w:t xml:space="preserve"> and more defined specifics re. </w:t>
      </w:r>
      <w:r w:rsidR="007020D3">
        <w:rPr>
          <w:b/>
          <w:szCs w:val="22"/>
        </w:rPr>
        <w:t>standards of housing</w:t>
      </w:r>
      <w:r w:rsidR="006F2091" w:rsidRPr="006F2091">
        <w:rPr>
          <w:b/>
          <w:szCs w:val="22"/>
        </w:rPr>
        <w:t xml:space="preserve">.  </w:t>
      </w:r>
    </w:p>
    <w:p w14:paraId="23C8C19F" w14:textId="37131EEB" w:rsidR="009F299D" w:rsidRPr="0054000E" w:rsidRDefault="009F299D" w:rsidP="006F2091">
      <w:pPr>
        <w:pStyle w:val="ListParagraph"/>
        <w:numPr>
          <w:ilvl w:val="0"/>
          <w:numId w:val="22"/>
        </w:numPr>
        <w:ind w:left="1418" w:hanging="284"/>
        <w:rPr>
          <w:b/>
        </w:rPr>
      </w:pPr>
      <w:r>
        <w:rPr>
          <w:szCs w:val="22"/>
        </w:rPr>
        <w:lastRenderedPageBreak/>
        <w:t>H6 –</w:t>
      </w:r>
      <w:r>
        <w:rPr>
          <w:b/>
        </w:rPr>
        <w:t xml:space="preserve"> </w:t>
      </w:r>
      <w:r w:rsidRPr="009F299D">
        <w:t>Community Management Plan.</w:t>
      </w:r>
      <w:r>
        <w:rPr>
          <w:b/>
        </w:rPr>
        <w:t xml:space="preserve">  Change to “how the development will interact with adjacent &amp; existing communities”.  </w:t>
      </w:r>
      <w:r w:rsidR="00911AD9">
        <w:rPr>
          <w:b/>
        </w:rPr>
        <w:t xml:space="preserve">Add in “village centres” to section on public transport links, instead of simply “town centre”.  </w:t>
      </w:r>
      <w:r w:rsidR="00D401C3" w:rsidRPr="00D401C3">
        <w:t>Community Management Plan needs to be</w:t>
      </w:r>
      <w:r w:rsidR="00D401C3">
        <w:rPr>
          <w:b/>
        </w:rPr>
        <w:t xml:space="preserve"> </w:t>
      </w:r>
      <w:r w:rsidR="00D401C3">
        <w:t>in place before planning applications are submitted</w:t>
      </w:r>
      <w:r w:rsidR="0041791D">
        <w:t xml:space="preserve"> and done after consultation with the local community.  </w:t>
      </w:r>
    </w:p>
    <w:p w14:paraId="73960119" w14:textId="77777777" w:rsidR="0054000E" w:rsidRPr="00386A7C" w:rsidRDefault="0054000E" w:rsidP="0054000E">
      <w:pPr>
        <w:pStyle w:val="ListParagraph"/>
        <w:numPr>
          <w:ilvl w:val="0"/>
          <w:numId w:val="0"/>
        </w:numPr>
        <w:ind w:left="1418"/>
        <w:rPr>
          <w:b/>
        </w:rPr>
      </w:pPr>
    </w:p>
    <w:p w14:paraId="01A99E3E" w14:textId="52C32732" w:rsidR="00386A7C" w:rsidRPr="00386A7C" w:rsidRDefault="00386A7C" w:rsidP="0054000E">
      <w:pPr>
        <w:ind w:left="1418" w:hanging="1418"/>
        <w:rPr>
          <w:b/>
        </w:rPr>
      </w:pPr>
      <w:r>
        <w:rPr>
          <w:b/>
        </w:rPr>
        <w:t xml:space="preserve">Actions:  </w:t>
      </w:r>
      <w:r w:rsidR="0054000E">
        <w:rPr>
          <w:b/>
        </w:rPr>
        <w:tab/>
      </w:r>
      <w:r>
        <w:rPr>
          <w:b/>
        </w:rPr>
        <w:t xml:space="preserve">All to read </w:t>
      </w:r>
      <w:r w:rsidR="0054000E">
        <w:rPr>
          <w:b/>
        </w:rPr>
        <w:t xml:space="preserve">updates before next meeting; SSt to answer questions raised in latest draft.  </w:t>
      </w:r>
      <w:r w:rsidR="003666B9">
        <w:rPr>
          <w:b/>
        </w:rPr>
        <w:t xml:space="preserve">Harbour Commissioner &amp; Phil Randall to be contacted.  </w:t>
      </w:r>
    </w:p>
    <w:p w14:paraId="13E734C0" w14:textId="3195A745" w:rsidR="00C91A63" w:rsidRPr="00C91A63" w:rsidRDefault="00C91A63" w:rsidP="006F2091">
      <w:pPr>
        <w:pStyle w:val="ListParagraph"/>
        <w:numPr>
          <w:ilvl w:val="0"/>
          <w:numId w:val="0"/>
        </w:numPr>
        <w:ind w:left="1418" w:hanging="284"/>
      </w:pPr>
      <w:r>
        <w:tab/>
      </w:r>
    </w:p>
    <w:p w14:paraId="549FA18A" w14:textId="660AAB91" w:rsidR="00710386" w:rsidRDefault="007F05CF" w:rsidP="006238D3">
      <w:pPr>
        <w:ind w:firstLine="0"/>
      </w:pPr>
      <w:r>
        <w:rPr>
          <w:b/>
        </w:rPr>
        <w:t xml:space="preserve">Date of Next Meeting: </w:t>
      </w:r>
      <w:r w:rsidR="00710386">
        <w:rPr>
          <w:b/>
        </w:rPr>
        <w:tab/>
      </w:r>
      <w:r w:rsidR="00F65B53">
        <w:rPr>
          <w:b/>
        </w:rPr>
        <w:t>15</w:t>
      </w:r>
      <w:r w:rsidR="00014507" w:rsidRPr="00014507">
        <w:rPr>
          <w:b/>
          <w:vertAlign w:val="superscript"/>
        </w:rPr>
        <w:t>th</w:t>
      </w:r>
      <w:r w:rsidR="00014507">
        <w:rPr>
          <w:b/>
        </w:rPr>
        <w:t xml:space="preserve"> May 2019, </w:t>
      </w:r>
      <w:r w:rsidR="00F65B53">
        <w:rPr>
          <w:b/>
        </w:rPr>
        <w:t xml:space="preserve">7pm, </w:t>
      </w:r>
      <w:r w:rsidR="00014507">
        <w:rPr>
          <w:b/>
        </w:rPr>
        <w:t>Chapel House</w:t>
      </w:r>
    </w:p>
    <w:p w14:paraId="4FEFC6CB" w14:textId="77777777" w:rsidR="00CE3378" w:rsidRDefault="00CE3378">
      <w:pPr>
        <w:ind w:firstLine="0"/>
      </w:pPr>
    </w:p>
    <w:sectPr w:rsidR="00CE3378" w:rsidSect="00E97E77">
      <w:headerReference w:type="default" r:id="rId8"/>
      <w:footerReference w:type="default" r:id="rId9"/>
      <w:pgSz w:w="11906" w:h="16838"/>
      <w:pgMar w:top="567" w:right="849" w:bottom="993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8030D" w14:textId="77777777" w:rsidR="00C671FD" w:rsidRDefault="00C671FD">
      <w:pPr>
        <w:spacing w:after="0"/>
      </w:pPr>
      <w:r>
        <w:separator/>
      </w:r>
    </w:p>
  </w:endnote>
  <w:endnote w:type="continuationSeparator" w:id="0">
    <w:p w14:paraId="462349F9" w14:textId="77777777" w:rsidR="00C671FD" w:rsidRDefault="00C671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74308" w14:textId="77777777" w:rsidR="00BD4244" w:rsidRDefault="007F05CF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28347CD" w14:textId="77777777" w:rsidR="00BD4244" w:rsidRDefault="00C67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B981A" w14:textId="77777777" w:rsidR="00C671FD" w:rsidRDefault="00C671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DC10D57" w14:textId="77777777" w:rsidR="00C671FD" w:rsidRDefault="00C671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E8239" w14:textId="77777777" w:rsidR="00BD4244" w:rsidRDefault="007F05CF">
    <w:pPr>
      <w:pStyle w:val="Header"/>
      <w:jc w:val="right"/>
    </w:pPr>
    <w:r>
      <w:rPr>
        <w:noProof/>
      </w:rPr>
      <w:drawing>
        <wp:inline distT="0" distB="0" distL="0" distR="0" wp14:anchorId="34E78AB3" wp14:editId="31C0C9FF">
          <wp:extent cx="1498857" cy="520439"/>
          <wp:effectExtent l="0" t="0" r="6093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857" cy="5204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6BD"/>
    <w:multiLevelType w:val="hybridMultilevel"/>
    <w:tmpl w:val="B06006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5158E8"/>
    <w:multiLevelType w:val="hybridMultilevel"/>
    <w:tmpl w:val="FB7A0430"/>
    <w:lvl w:ilvl="0" w:tplc="003AF61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17770"/>
    <w:multiLevelType w:val="hybridMultilevel"/>
    <w:tmpl w:val="C7F45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9363E"/>
    <w:multiLevelType w:val="hybridMultilevel"/>
    <w:tmpl w:val="DC24D3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F0C01"/>
    <w:multiLevelType w:val="hybridMultilevel"/>
    <w:tmpl w:val="64DEFE8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5C78EC"/>
    <w:multiLevelType w:val="hybridMultilevel"/>
    <w:tmpl w:val="A4502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E4A5E"/>
    <w:multiLevelType w:val="hybridMultilevel"/>
    <w:tmpl w:val="590A2C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97281A"/>
    <w:multiLevelType w:val="hybridMultilevel"/>
    <w:tmpl w:val="2D823D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803CA3"/>
    <w:multiLevelType w:val="hybridMultilevel"/>
    <w:tmpl w:val="F70AC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81F61"/>
    <w:multiLevelType w:val="hybridMultilevel"/>
    <w:tmpl w:val="7E0AA8F0"/>
    <w:lvl w:ilvl="0" w:tplc="961AF9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224C4F"/>
    <w:multiLevelType w:val="hybridMultilevel"/>
    <w:tmpl w:val="34BEBA44"/>
    <w:lvl w:ilvl="0" w:tplc="70526872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5A1C04"/>
    <w:multiLevelType w:val="hybridMultilevel"/>
    <w:tmpl w:val="0DBA0DFE"/>
    <w:lvl w:ilvl="0" w:tplc="8DA8E23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453C8"/>
    <w:multiLevelType w:val="multilevel"/>
    <w:tmpl w:val="C040F1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A8C66BE"/>
    <w:multiLevelType w:val="hybridMultilevel"/>
    <w:tmpl w:val="3334C8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614FD0"/>
    <w:multiLevelType w:val="hybridMultilevel"/>
    <w:tmpl w:val="334416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D7D7F"/>
    <w:multiLevelType w:val="hybridMultilevel"/>
    <w:tmpl w:val="760C1FAA"/>
    <w:lvl w:ilvl="0" w:tplc="D12AB684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E52086C"/>
    <w:multiLevelType w:val="hybridMultilevel"/>
    <w:tmpl w:val="90F2F8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1575F36"/>
    <w:multiLevelType w:val="hybridMultilevel"/>
    <w:tmpl w:val="978202B2"/>
    <w:lvl w:ilvl="0" w:tplc="D12AB6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97465"/>
    <w:multiLevelType w:val="hybridMultilevel"/>
    <w:tmpl w:val="1FA42454"/>
    <w:lvl w:ilvl="0" w:tplc="522A8C56">
      <w:start w:val="6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CD66C29"/>
    <w:multiLevelType w:val="multilevel"/>
    <w:tmpl w:val="4C140B54"/>
    <w:styleLink w:val="LFO4"/>
    <w:lvl w:ilvl="0">
      <w:numFmt w:val="bullet"/>
      <w:pStyle w:val="ListParagraph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0" w15:restartNumberingAfterBreak="0">
    <w:nsid w:val="7D05017F"/>
    <w:multiLevelType w:val="multilevel"/>
    <w:tmpl w:val="0ECAA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056604"/>
    <w:multiLevelType w:val="hybridMultilevel"/>
    <w:tmpl w:val="48148BB4"/>
    <w:lvl w:ilvl="0" w:tplc="003AF61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1"/>
  </w:num>
  <w:num w:numId="5">
    <w:abstractNumId w:val="13"/>
  </w:num>
  <w:num w:numId="6">
    <w:abstractNumId w:val="16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20"/>
  </w:num>
  <w:num w:numId="12">
    <w:abstractNumId w:val="14"/>
  </w:num>
  <w:num w:numId="13">
    <w:abstractNumId w:val="1"/>
  </w:num>
  <w:num w:numId="14">
    <w:abstractNumId w:val="5"/>
  </w:num>
  <w:num w:numId="15">
    <w:abstractNumId w:val="18"/>
  </w:num>
  <w:num w:numId="16">
    <w:abstractNumId w:val="10"/>
  </w:num>
  <w:num w:numId="17">
    <w:abstractNumId w:val="21"/>
  </w:num>
  <w:num w:numId="18">
    <w:abstractNumId w:val="17"/>
  </w:num>
  <w:num w:numId="19">
    <w:abstractNumId w:val="15"/>
  </w:num>
  <w:num w:numId="20">
    <w:abstractNumId w:val="9"/>
  </w:num>
  <w:num w:numId="21">
    <w:abstractNumId w:val="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78"/>
    <w:rsid w:val="0000621B"/>
    <w:rsid w:val="00012E90"/>
    <w:rsid w:val="00014507"/>
    <w:rsid w:val="00023758"/>
    <w:rsid w:val="000263C0"/>
    <w:rsid w:val="000464EB"/>
    <w:rsid w:val="0005238C"/>
    <w:rsid w:val="000524DF"/>
    <w:rsid w:val="00052540"/>
    <w:rsid w:val="00067BEF"/>
    <w:rsid w:val="00074C50"/>
    <w:rsid w:val="00077035"/>
    <w:rsid w:val="00081365"/>
    <w:rsid w:val="0008640A"/>
    <w:rsid w:val="000873AE"/>
    <w:rsid w:val="000938B4"/>
    <w:rsid w:val="000B1E49"/>
    <w:rsid w:val="000B33E3"/>
    <w:rsid w:val="000B4B57"/>
    <w:rsid w:val="000B5B8D"/>
    <w:rsid w:val="000D1125"/>
    <w:rsid w:val="000D5932"/>
    <w:rsid w:val="000F161C"/>
    <w:rsid w:val="001061CE"/>
    <w:rsid w:val="001062B2"/>
    <w:rsid w:val="00115B56"/>
    <w:rsid w:val="00125897"/>
    <w:rsid w:val="00146CD1"/>
    <w:rsid w:val="00166188"/>
    <w:rsid w:val="00172E9A"/>
    <w:rsid w:val="001815CD"/>
    <w:rsid w:val="001908F1"/>
    <w:rsid w:val="00191258"/>
    <w:rsid w:val="00191353"/>
    <w:rsid w:val="001A3423"/>
    <w:rsid w:val="001A4504"/>
    <w:rsid w:val="001C37B6"/>
    <w:rsid w:val="001C4FBA"/>
    <w:rsid w:val="001C6809"/>
    <w:rsid w:val="001D3704"/>
    <w:rsid w:val="001E3333"/>
    <w:rsid w:val="001F1631"/>
    <w:rsid w:val="001F2192"/>
    <w:rsid w:val="001F3BE7"/>
    <w:rsid w:val="001F5D57"/>
    <w:rsid w:val="00203021"/>
    <w:rsid w:val="00203957"/>
    <w:rsid w:val="00215E4A"/>
    <w:rsid w:val="00220259"/>
    <w:rsid w:val="002258EC"/>
    <w:rsid w:val="002276E0"/>
    <w:rsid w:val="002359D7"/>
    <w:rsid w:val="00243B5A"/>
    <w:rsid w:val="002465D8"/>
    <w:rsid w:val="00246D69"/>
    <w:rsid w:val="0024777C"/>
    <w:rsid w:val="0025055D"/>
    <w:rsid w:val="0025293C"/>
    <w:rsid w:val="00277D3A"/>
    <w:rsid w:val="00280493"/>
    <w:rsid w:val="002833AB"/>
    <w:rsid w:val="00293F8D"/>
    <w:rsid w:val="002952B1"/>
    <w:rsid w:val="002A7D68"/>
    <w:rsid w:val="002B25FC"/>
    <w:rsid w:val="002C5D86"/>
    <w:rsid w:val="002D0EE0"/>
    <w:rsid w:val="002D1DA6"/>
    <w:rsid w:val="002D23BA"/>
    <w:rsid w:val="002E43E4"/>
    <w:rsid w:val="002E52B0"/>
    <w:rsid w:val="00305024"/>
    <w:rsid w:val="00307197"/>
    <w:rsid w:val="00307D27"/>
    <w:rsid w:val="003123C3"/>
    <w:rsid w:val="00316116"/>
    <w:rsid w:val="003239A9"/>
    <w:rsid w:val="00341DF9"/>
    <w:rsid w:val="003619AA"/>
    <w:rsid w:val="003666B9"/>
    <w:rsid w:val="00370035"/>
    <w:rsid w:val="00372943"/>
    <w:rsid w:val="003748F9"/>
    <w:rsid w:val="00377DE0"/>
    <w:rsid w:val="00386A7C"/>
    <w:rsid w:val="003968B0"/>
    <w:rsid w:val="003B21EB"/>
    <w:rsid w:val="003C18F9"/>
    <w:rsid w:val="003C7A63"/>
    <w:rsid w:val="003E0DA4"/>
    <w:rsid w:val="003F65D2"/>
    <w:rsid w:val="00402CD3"/>
    <w:rsid w:val="00403C3B"/>
    <w:rsid w:val="004048C8"/>
    <w:rsid w:val="00405B66"/>
    <w:rsid w:val="00407499"/>
    <w:rsid w:val="0041150D"/>
    <w:rsid w:val="004177C3"/>
    <w:rsid w:val="0041791D"/>
    <w:rsid w:val="00423F5F"/>
    <w:rsid w:val="00430394"/>
    <w:rsid w:val="0043232B"/>
    <w:rsid w:val="0043394D"/>
    <w:rsid w:val="00452161"/>
    <w:rsid w:val="004522E7"/>
    <w:rsid w:val="004623A1"/>
    <w:rsid w:val="004822DF"/>
    <w:rsid w:val="004973FC"/>
    <w:rsid w:val="004B5CC2"/>
    <w:rsid w:val="004C16DA"/>
    <w:rsid w:val="004C275D"/>
    <w:rsid w:val="004F5339"/>
    <w:rsid w:val="0050784B"/>
    <w:rsid w:val="00512E9C"/>
    <w:rsid w:val="005159D8"/>
    <w:rsid w:val="0052635D"/>
    <w:rsid w:val="005278F9"/>
    <w:rsid w:val="00531EF3"/>
    <w:rsid w:val="0053726D"/>
    <w:rsid w:val="00537B48"/>
    <w:rsid w:val="0054000E"/>
    <w:rsid w:val="0054219E"/>
    <w:rsid w:val="0056751D"/>
    <w:rsid w:val="00582C0D"/>
    <w:rsid w:val="00586A8C"/>
    <w:rsid w:val="00587540"/>
    <w:rsid w:val="00587AD0"/>
    <w:rsid w:val="00592BB4"/>
    <w:rsid w:val="005A02CD"/>
    <w:rsid w:val="005B2524"/>
    <w:rsid w:val="005B2D97"/>
    <w:rsid w:val="005B5A65"/>
    <w:rsid w:val="005B72F0"/>
    <w:rsid w:val="005B7D85"/>
    <w:rsid w:val="005E39F7"/>
    <w:rsid w:val="005E5318"/>
    <w:rsid w:val="005F1ABF"/>
    <w:rsid w:val="005F6FAA"/>
    <w:rsid w:val="00604828"/>
    <w:rsid w:val="00614F65"/>
    <w:rsid w:val="00621680"/>
    <w:rsid w:val="006238D3"/>
    <w:rsid w:val="0063248A"/>
    <w:rsid w:val="00671943"/>
    <w:rsid w:val="006815DF"/>
    <w:rsid w:val="00681D70"/>
    <w:rsid w:val="00686989"/>
    <w:rsid w:val="00686C62"/>
    <w:rsid w:val="00691023"/>
    <w:rsid w:val="00691235"/>
    <w:rsid w:val="00696D6F"/>
    <w:rsid w:val="006B5A7B"/>
    <w:rsid w:val="006E07A1"/>
    <w:rsid w:val="006F0F3E"/>
    <w:rsid w:val="006F2091"/>
    <w:rsid w:val="007020D3"/>
    <w:rsid w:val="00710386"/>
    <w:rsid w:val="00710493"/>
    <w:rsid w:val="0072707B"/>
    <w:rsid w:val="00736848"/>
    <w:rsid w:val="007417EA"/>
    <w:rsid w:val="00744EB6"/>
    <w:rsid w:val="0075154B"/>
    <w:rsid w:val="0076103E"/>
    <w:rsid w:val="00784355"/>
    <w:rsid w:val="007861AA"/>
    <w:rsid w:val="007B01B9"/>
    <w:rsid w:val="007C0E65"/>
    <w:rsid w:val="007E5F2B"/>
    <w:rsid w:val="007F05CF"/>
    <w:rsid w:val="00814921"/>
    <w:rsid w:val="00820E80"/>
    <w:rsid w:val="00831A9C"/>
    <w:rsid w:val="008350C5"/>
    <w:rsid w:val="00835C81"/>
    <w:rsid w:val="00846BFC"/>
    <w:rsid w:val="008565B5"/>
    <w:rsid w:val="008628B1"/>
    <w:rsid w:val="00892C15"/>
    <w:rsid w:val="008A24ED"/>
    <w:rsid w:val="008A3BF8"/>
    <w:rsid w:val="008A68A6"/>
    <w:rsid w:val="008B00F1"/>
    <w:rsid w:val="008B10B5"/>
    <w:rsid w:val="008B31FE"/>
    <w:rsid w:val="008C479E"/>
    <w:rsid w:val="008C5EC8"/>
    <w:rsid w:val="008D5DAE"/>
    <w:rsid w:val="008F4640"/>
    <w:rsid w:val="008F605F"/>
    <w:rsid w:val="00911AD9"/>
    <w:rsid w:val="00916480"/>
    <w:rsid w:val="0092163C"/>
    <w:rsid w:val="00927929"/>
    <w:rsid w:val="009336BD"/>
    <w:rsid w:val="00942C90"/>
    <w:rsid w:val="009826EE"/>
    <w:rsid w:val="00996287"/>
    <w:rsid w:val="009964A3"/>
    <w:rsid w:val="009A2C4F"/>
    <w:rsid w:val="009A3B03"/>
    <w:rsid w:val="009B0DA8"/>
    <w:rsid w:val="009B7EA5"/>
    <w:rsid w:val="009C0668"/>
    <w:rsid w:val="009F299D"/>
    <w:rsid w:val="00A021A4"/>
    <w:rsid w:val="00A2227B"/>
    <w:rsid w:val="00A251F7"/>
    <w:rsid w:val="00A320B8"/>
    <w:rsid w:val="00A3217F"/>
    <w:rsid w:val="00A359FE"/>
    <w:rsid w:val="00A43979"/>
    <w:rsid w:val="00A7099E"/>
    <w:rsid w:val="00A83A64"/>
    <w:rsid w:val="00AA332B"/>
    <w:rsid w:val="00AA572C"/>
    <w:rsid w:val="00AB5A21"/>
    <w:rsid w:val="00AC1DF0"/>
    <w:rsid w:val="00AC6D88"/>
    <w:rsid w:val="00AD2272"/>
    <w:rsid w:val="00AF1153"/>
    <w:rsid w:val="00B0290C"/>
    <w:rsid w:val="00B10541"/>
    <w:rsid w:val="00B10D1B"/>
    <w:rsid w:val="00B13840"/>
    <w:rsid w:val="00B17B63"/>
    <w:rsid w:val="00B40258"/>
    <w:rsid w:val="00B4207C"/>
    <w:rsid w:val="00B44553"/>
    <w:rsid w:val="00B5607C"/>
    <w:rsid w:val="00B56214"/>
    <w:rsid w:val="00B569C8"/>
    <w:rsid w:val="00B62E03"/>
    <w:rsid w:val="00B70BE9"/>
    <w:rsid w:val="00B817F9"/>
    <w:rsid w:val="00B822B2"/>
    <w:rsid w:val="00B84996"/>
    <w:rsid w:val="00B87EF6"/>
    <w:rsid w:val="00B94074"/>
    <w:rsid w:val="00BA0524"/>
    <w:rsid w:val="00BA175C"/>
    <w:rsid w:val="00BB6F3E"/>
    <w:rsid w:val="00BB6FA5"/>
    <w:rsid w:val="00BC2882"/>
    <w:rsid w:val="00BD6A22"/>
    <w:rsid w:val="00BF7541"/>
    <w:rsid w:val="00C016B1"/>
    <w:rsid w:val="00C06EA4"/>
    <w:rsid w:val="00C2452B"/>
    <w:rsid w:val="00C40467"/>
    <w:rsid w:val="00C40878"/>
    <w:rsid w:val="00C53196"/>
    <w:rsid w:val="00C63973"/>
    <w:rsid w:val="00C66976"/>
    <w:rsid w:val="00C66B08"/>
    <w:rsid w:val="00C671FD"/>
    <w:rsid w:val="00C91A63"/>
    <w:rsid w:val="00CA2D77"/>
    <w:rsid w:val="00CC4E7C"/>
    <w:rsid w:val="00CC674E"/>
    <w:rsid w:val="00CC6E61"/>
    <w:rsid w:val="00CD7F5D"/>
    <w:rsid w:val="00CE1B2F"/>
    <w:rsid w:val="00CE3378"/>
    <w:rsid w:val="00CE4D57"/>
    <w:rsid w:val="00CE711D"/>
    <w:rsid w:val="00D14737"/>
    <w:rsid w:val="00D350D8"/>
    <w:rsid w:val="00D401C3"/>
    <w:rsid w:val="00D4221D"/>
    <w:rsid w:val="00D63B9F"/>
    <w:rsid w:val="00D70558"/>
    <w:rsid w:val="00D709A3"/>
    <w:rsid w:val="00D71138"/>
    <w:rsid w:val="00D748EB"/>
    <w:rsid w:val="00D80DF5"/>
    <w:rsid w:val="00DA682A"/>
    <w:rsid w:val="00DC1EF4"/>
    <w:rsid w:val="00DD1610"/>
    <w:rsid w:val="00DD334A"/>
    <w:rsid w:val="00DD6251"/>
    <w:rsid w:val="00DE38C8"/>
    <w:rsid w:val="00DF219D"/>
    <w:rsid w:val="00DF2E81"/>
    <w:rsid w:val="00DF34DC"/>
    <w:rsid w:val="00DF70B4"/>
    <w:rsid w:val="00E1545C"/>
    <w:rsid w:val="00E16808"/>
    <w:rsid w:val="00E20E0E"/>
    <w:rsid w:val="00E241EF"/>
    <w:rsid w:val="00E40342"/>
    <w:rsid w:val="00E46528"/>
    <w:rsid w:val="00E469DA"/>
    <w:rsid w:val="00E56961"/>
    <w:rsid w:val="00E576CC"/>
    <w:rsid w:val="00E851DA"/>
    <w:rsid w:val="00E868BD"/>
    <w:rsid w:val="00E91565"/>
    <w:rsid w:val="00E97E77"/>
    <w:rsid w:val="00EA10F9"/>
    <w:rsid w:val="00EA2CE3"/>
    <w:rsid w:val="00EC0E55"/>
    <w:rsid w:val="00ED1AE0"/>
    <w:rsid w:val="00EE5CC1"/>
    <w:rsid w:val="00EE74A5"/>
    <w:rsid w:val="00EF0540"/>
    <w:rsid w:val="00F10AD6"/>
    <w:rsid w:val="00F11ACA"/>
    <w:rsid w:val="00F16EA4"/>
    <w:rsid w:val="00F26748"/>
    <w:rsid w:val="00F367BE"/>
    <w:rsid w:val="00F4418E"/>
    <w:rsid w:val="00F63064"/>
    <w:rsid w:val="00F63921"/>
    <w:rsid w:val="00F65B53"/>
    <w:rsid w:val="00F672B2"/>
    <w:rsid w:val="00F856C4"/>
    <w:rsid w:val="00F93487"/>
    <w:rsid w:val="00FB1A55"/>
    <w:rsid w:val="00FB3974"/>
    <w:rsid w:val="00FB6936"/>
    <w:rsid w:val="00FB7640"/>
    <w:rsid w:val="00FC4CE0"/>
    <w:rsid w:val="00FD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FC48"/>
  <w15:docId w15:val="{2B89F9B5-D0AD-44AA-AC9C-428B03A8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20" w:line="240" w:lineRule="auto"/>
      <w:ind w:firstLine="7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/>
      <w:outlineLvl w:val="0"/>
    </w:pPr>
    <w:rPr>
      <w:rFonts w:eastAsia="Times New Roman"/>
      <w:b/>
      <w:bCs/>
      <w:sz w:val="22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0"/>
      <w:outlineLvl w:val="1"/>
    </w:pPr>
    <w:rPr>
      <w:rFonts w:eastAsia="Times New Roman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/>
      <w:ind w:firstLine="0"/>
    </w:pPr>
    <w:rPr>
      <w:rFonts w:eastAsia="Times New Roman"/>
      <w:spacing w:val="5"/>
      <w:kern w:val="3"/>
      <w:sz w:val="28"/>
      <w:szCs w:val="52"/>
    </w:rPr>
  </w:style>
  <w:style w:type="character" w:customStyle="1" w:styleId="TitleChar">
    <w:name w:val="Title Char"/>
    <w:basedOn w:val="DefaultParagraphFont"/>
    <w:rPr>
      <w:rFonts w:ascii="Arial" w:eastAsia="Times New Roman" w:hAnsi="Arial" w:cs="Times New Roman"/>
      <w:spacing w:val="5"/>
      <w:kern w:val="3"/>
      <w:sz w:val="28"/>
      <w:szCs w:val="52"/>
    </w:rPr>
  </w:style>
  <w:style w:type="character" w:customStyle="1" w:styleId="Heading2Char">
    <w:name w:val="Heading 2 Char"/>
    <w:basedOn w:val="DefaultParagraphFont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1Char">
    <w:name w:val="Heading 1 Char"/>
    <w:basedOn w:val="DefaultParagraphFont"/>
    <w:rPr>
      <w:rFonts w:ascii="Arial" w:eastAsia="Times New Roman" w:hAnsi="Arial" w:cs="Times New Roman"/>
      <w:b/>
      <w:bCs/>
      <w:szCs w:val="28"/>
    </w:rPr>
  </w:style>
  <w:style w:type="paragraph" w:customStyle="1" w:styleId="BlockText1">
    <w:name w:val="Block Text1"/>
    <w:basedOn w:val="Normal"/>
  </w:style>
  <w:style w:type="character" w:customStyle="1" w:styleId="BlocktextChar">
    <w:name w:val="Block text Char"/>
    <w:basedOn w:val="DefaultParagraphFont"/>
    <w:rPr>
      <w:rFonts w:ascii="Arial" w:hAnsi="Arial"/>
      <w:sz w:val="24"/>
    </w:rPr>
  </w:style>
  <w:style w:type="paragraph" w:styleId="ListParagraph">
    <w:name w:val="List Paragraph"/>
    <w:basedOn w:val="Normal"/>
    <w:pPr>
      <w:numPr>
        <w:numId w:val="1"/>
      </w:numPr>
    </w:pPr>
    <w:rPr>
      <w:szCs w:val="20"/>
    </w:rPr>
  </w:style>
  <w:style w:type="paragraph" w:styleId="Quote">
    <w:name w:val="Quote"/>
    <w:basedOn w:val="Normal"/>
    <w:next w:val="Normal"/>
    <w:pPr>
      <w:spacing w:after="0"/>
    </w:pPr>
    <w:rPr>
      <w:i/>
      <w:iCs/>
      <w:color w:val="000000"/>
      <w:sz w:val="22"/>
    </w:rPr>
  </w:style>
  <w:style w:type="character" w:customStyle="1" w:styleId="QuoteChar">
    <w:name w:val="Quote Char"/>
    <w:basedOn w:val="DefaultParagraphFont"/>
    <w:rPr>
      <w:rFonts w:ascii="Helvetica" w:hAnsi="Helvetica"/>
      <w:i/>
      <w:iCs/>
      <w:color w:val="000000"/>
    </w:rPr>
  </w:style>
  <w:style w:type="character" w:styleId="SubtleReference">
    <w:name w:val="Subtle Reference"/>
    <w:basedOn w:val="SubtleEmphasis"/>
    <w:rPr>
      <w:rFonts w:ascii="Arial" w:hAnsi="Arial"/>
      <w:i/>
      <w:iCs/>
      <w:strike w:val="0"/>
      <w:dstrike w:val="0"/>
      <w:color w:val="auto"/>
      <w:position w:val="0"/>
      <w:sz w:val="22"/>
      <w:u w:val="single"/>
      <w:vertAlign w:val="baseline"/>
    </w:rPr>
  </w:style>
  <w:style w:type="character" w:styleId="SubtleEmphasis">
    <w:name w:val="Subtle Emphasis"/>
    <w:basedOn w:val="DefaultParagraphFont"/>
    <w:rPr>
      <w:i/>
      <w:iCs/>
      <w:color w:val="808080"/>
    </w:rPr>
  </w:style>
  <w:style w:type="paragraph" w:styleId="IntenseQuote">
    <w:name w:val="Intense Quote"/>
    <w:basedOn w:val="Normal"/>
    <w:next w:val="Normal"/>
    <w:pPr>
      <w:ind w:firstLine="0"/>
      <w:jc w:val="right"/>
    </w:pPr>
    <w:rPr>
      <w:bCs/>
      <w:iCs/>
      <w:sz w:val="22"/>
    </w:rPr>
  </w:style>
  <w:style w:type="character" w:customStyle="1" w:styleId="IntenseQuoteChar">
    <w:name w:val="Intense Quote Char"/>
    <w:basedOn w:val="DefaultParagraphFont"/>
    <w:rPr>
      <w:rFonts w:ascii="Arial" w:hAnsi="Arial"/>
      <w:bCs/>
      <w:iCs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rPr>
      <w:rFonts w:ascii="Arial" w:hAnsi="Arial"/>
      <w:sz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rPr>
      <w:rFonts w:ascii="Arial" w:hAnsi="Arial"/>
      <w:sz w:val="24"/>
    </w:rPr>
  </w:style>
  <w:style w:type="numbering" w:customStyle="1" w:styleId="LFO4">
    <w:name w:val="LFO4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D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4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4EF1-29FD-4C53-976F-4B9EF284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Kerrison</dc:creator>
  <dc:description/>
  <cp:lastModifiedBy>Jules Kerrison</cp:lastModifiedBy>
  <cp:revision>70</cp:revision>
  <dcterms:created xsi:type="dcterms:W3CDTF">2019-04-25T17:56:00Z</dcterms:created>
  <dcterms:modified xsi:type="dcterms:W3CDTF">2019-04-26T19:56:00Z</dcterms:modified>
</cp:coreProperties>
</file>